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Анестезиология-реаниматология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02:38 МСК · База обновлена: 25.07.2026, 02:32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Анестезиология-реаниматология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Н. 79 лет, госпитализируется на торакальное отделение для субтотальной резекции пищевода и одномоментной пластики желудочным стеблем.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задержку прохождения твердой пищи по пищеводу, изжогу, тошноту, похудание на 9 кг за 3 месяца, слабость.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больным в течение 3 месяцев, когда возникли симптомы заболевания. В анамнезе хронический гастрит.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Лекарственный анамнез:</w:t>
      </w:r>
    </w:p>
    <w:p>
      <w:pPr>
        <w:spacing w:after="58"/>
      </w:pPr>
      <w:r>
        <w:rPr>
          <w:b w:val="0"/>
          <w:i w:val="0"/>
        </w:rPr>
        <w:t>метформин 500 мг 2 р/сут., +</w:t>
        <w:br/>
        <w:t>эналаприл 10 мг 1 р/сут., +</w:t>
        <w:br/>
        <w:t>бисопролол 2,5 мг 2 р/сут., +</w:t>
        <w:br/>
        <w:t>индапамид 1,5 мг 1 р/сут.</w:t>
      </w:r>
    </w:p>
    <w:p>
      <w:pPr>
        <w:spacing w:after="58"/>
      </w:pPr>
      <w:r>
        <w:rPr>
          <w:b w:val="0"/>
          <w:i w:val="0"/>
        </w:rPr>
        <w:t>Сопутствующие заболевания: хроническая сердечная недостаточность IIА функциональный класс II. Гипертоническая болезнь, II стадии, II степени, риск сердечно-сосудистых осложнений 4. Сахарный диабет 2 типа.</w:t>
      </w:r>
    </w:p>
    <w:p>
      <w:pPr>
        <w:spacing w:after="58"/>
      </w:pPr>
      <w:r>
        <w:rPr>
          <w:b w:val="0"/>
          <w:i w:val="0"/>
        </w:rPr>
        <w:t>Перенесённые заболевания:</w:t>
      </w:r>
    </w:p>
    <w:p>
      <w:pPr>
        <w:spacing w:after="58"/>
      </w:pPr>
      <w:r>
        <w:rPr>
          <w:b w:val="0"/>
          <w:i w:val="0"/>
        </w:rPr>
        <w:t>Вирусный гепатит, туберкулёз, сифилис, ВИЧ отрицает. +</w:t>
        <w:br/>
        <w:t>Гемотрансфузии не проводились. +</w:t>
        <w:br/>
        <w:t>Аллергоанамнез не отягощён. +</w:t>
        <w:br/>
        <w:t>Наследственность не отягощена. +</w:t>
        <w:br/>
        <w:t>Вредные привычки отсутствуют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Диагноз: злокачественное новообразование нижней трети пищевода.</w:t>
      </w:r>
    </w:p>
    <w:p>
      <w:pPr>
        <w:spacing w:after="58"/>
      </w:pPr>
      <w:r>
        <w:rPr>
          <w:b w:val="0"/>
          <w:i w:val="0"/>
        </w:rPr>
        <w:t>Планируемая операция: субтотальная резекция пищевода с одномоментной пластикой желудочным стеблем.</w:t>
      </w:r>
    </w:p>
    <w:p>
      <w:pPr>
        <w:spacing w:after="58"/>
      </w:pPr>
      <w:r>
        <w:rPr>
          <w:b w:val="0"/>
          <w:i w:val="0"/>
        </w:rPr>
        <w:t>Масса тела: 62 кг, рост: 177 см. Общее состояние   удовлетворительное. Сознание   ясное. Кожные покровы и видимые слизистые нормальной влажности, теплые, физиологической окраски. Язык чистый, влажный. При осмотре отеков, пастозности не выявлено.</w:t>
      </w:r>
    </w:p>
    <w:p>
      <w:pPr>
        <w:spacing w:after="58"/>
      </w:pPr>
      <w:r>
        <w:rPr>
          <w:b w:val="0"/>
          <w:i w:val="0"/>
        </w:rPr>
        <w:t>Артериальное давление   140 и 80 мм рт. ст. Пульс   78×мин-1. Тоны сердца – ясные, шумов, акцентов нет. Частота дыхательных движений 16×мин-1. Дыхание – везикулярное, хрипов нет.</w:t>
      </w:r>
    </w:p>
    <w:p>
      <w:pPr>
        <w:spacing w:after="58"/>
      </w:pPr>
      <w:r>
        <w:rPr>
          <w:b w:val="0"/>
          <w:i w:val="0"/>
        </w:rPr>
        <w:t>Сложность интубации по Mallampati I.</w:t>
      </w:r>
    </w:p>
    <w:p>
      <w:pPr>
        <w:spacing w:after="58"/>
      </w:pPr>
      <w:r>
        <w:rPr>
          <w:b w:val="0"/>
          <w:i w:val="0"/>
        </w:rPr>
        <w:t>Живот  мягкий. Печень не пальпируется. Диурез в норме.</w:t>
      </w:r>
    </w:p>
    <w:p>
      <w:pPr>
        <w:spacing w:after="58"/>
      </w:pPr>
      <w:r>
        <w:rPr>
          <w:b w:val="0"/>
          <w:i w:val="0"/>
        </w:rPr>
        <w:t>Группа крови A(II) Rh (-). Есть подтверждение из отделения переливания крови.</w:t>
      </w:r>
    </w:p>
    <w:p>
      <w:pPr>
        <w:spacing w:after="58"/>
      </w:pPr>
      <w:r>
        <w:rPr>
          <w:b w:val="0"/>
          <w:i w:val="0"/>
        </w:rPr>
        <w:t>Лабораторно: Hb 132 г/л (120-140 г/л).</w:t>
      </w:r>
    </w:p>
    <w:p>
      <w:pPr>
        <w:spacing w:after="58"/>
      </w:pPr>
      <w:r>
        <w:rPr>
          <w:b w:val="0"/>
          <w:i w:val="0"/>
        </w:rPr>
        <w:t>ЭКГ: Ритм синусовый, признаки гипертрофии левого желудочка.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Пациентам с сахарным диабетом перед операцией следует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стресс-эхокардиографию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колоноскопию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глазного дна с расширенным зрачком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УЗИ печени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исследование глазного дна с расширенным зрачком</w:t>
      </w:r>
    </w:p>
    <w:p>
      <w:pPr>
        <w:ind w:left="504"/>
      </w:pPr>
      <w:r>
        <w:rPr>
          <w:b w:val="0"/>
          <w:i/>
        </w:rPr>
        <w:t>Исследование глазного дна с расширенным зрачком - вероятность кровоизлияний при препролиферативной и пролиферативной диабетической ретинопатии (уровень убедительности рекомендаций IIa, уровень достоверности доказательств – B).</w:t>
        <w:br/>
        <w:br/>
      </w:r>
      <w:hyperlink r:id="rId20">
        <w:r>
          <w:rPr>
            <w:color w:val="173C49"/>
            <w:u w:val="single"/>
          </w:rPr>
          <w:t>Клинические рекомендации Федерации анестезиологов и реаниматологов. Периоперационное ведение пациентов с сопутствующим сахарным диабетом, 2017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Плановую операцию следует отложить при значении уровня гликозелированного гемоглобина (HbA1c) более +______+ 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6,5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7,5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8,5</w:t>
      </w:r>
    </w:p>
    <w:p>
      <w:pPr>
        <w:ind w:left="504"/>
      </w:pPr>
      <w:r>
        <w:rPr>
          <w:b w:val="0"/>
          <w:i/>
        </w:rPr>
        <w:t>Если HbA1c≥8,5%, то плановую операцию следует отложить до тех пор, пока состояние пациента улучшится  (уровень убедительности рекомендаций I, уровень достоверности доказательств – A).</w:t>
        <w:br/>
        <w:br/>
      </w:r>
      <w:hyperlink r:id="rId20">
        <w:r>
          <w:rPr>
            <w:color w:val="173C49"/>
            <w:u w:val="single"/>
          </w:rPr>
          <w:t>Клинические рекомендации Федерации анестезиологов и реаниматологов. Периоперационное ведение пациентов с сопутствующим сахарным диабетом, 2017 г.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Перед операцией у пациента с сахарным диабетом при подозрении на диабетическую хроническую болезнь почек следует определить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количество лейкоцитов в общем анализе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значение гликированного гемоглобина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соотношение альбуминурии к креатинину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уровень прокальцитонина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соотношение альбуминурии к креатинину мочи</w:t>
      </w:r>
    </w:p>
    <w:p>
      <w:pPr>
        <w:ind w:left="504"/>
      </w:pPr>
      <w:r>
        <w:rPr>
          <w:b w:val="0"/>
          <w:i/>
        </w:rPr>
        <w:t>Новые рекомендации оценивают степень ДХБП по соотношению альбуминурии к креатинину мочи: стадия А1 &lt;3 мг/ммоль, стадия А2   3-30 мг/ммоль, стадия А3 &gt;30 мг/ммоль (уровень убедительности рекомендаций I, уровень достоверности доказательств – B).</w:t>
        <w:br/>
        <w:br/>
      </w:r>
      <w:hyperlink r:id="rId20">
        <w:r>
          <w:rPr>
            <w:color w:val="173C49"/>
            <w:u w:val="single"/>
          </w:rPr>
          <w:t>Клинические рекомендации Федерации анестезиологов и реаниматологов. Периоперационное ведение пациентов с сопутствующим сахарным диабетом, 2017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Прием метформина следует прекратить за (в часах)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48</w:t>
      </w:r>
    </w:p>
    <w:p>
      <w:pPr>
        <w:ind w:left="504"/>
      </w:pPr>
      <w:r>
        <w:rPr>
          <w:b w:val="0"/>
          <w:i/>
        </w:rPr>
        <w:t>Модификация пероральной гипогликемической терапии до проведения оперативного вмешательства заключается в прекращении приема метформина накануне. Это связано с риском формирования лактатацидоза во время операции</w:t>
        <w:br/>
        <w:br/>
        <w:t>Риск лактатацидоза</w:t>
        <w:br/>
        <w:br/>
      </w:r>
      <w:hyperlink r:id="rId20">
        <w:r>
          <w:rPr>
            <w:color w:val="173C49"/>
            <w:u w:val="single"/>
          </w:rPr>
          <w:t>Клинические рекомендации Федерации анестезиологов и реаниматологов. Периоперационное ведение пациентов с сопутствующим сахарным диабетом, 2017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Ингибиторы аденозин-превращающего фермента/блокаторы ангиотензиновых рецепторов рекомендуется отменять за +______+ до некардиального оперативного вмешательства (в часах)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24</w:t>
      </w:r>
    </w:p>
    <w:p>
      <w:pPr>
        <w:ind w:left="504"/>
      </w:pPr>
      <w:r>
        <w:rPr>
          <w:b w:val="0"/>
          <w:i/>
        </w:rPr>
        <w:t>Как показало одно обсервационное исследование, отмена ИАПФ / БРА за 24 часа до некардиальной операции была связана со снижением риска общей смертности, риска повреждения миокарда и инсульта</w:t>
        <w:br/>
        <w:br/>
      </w:r>
      <w:hyperlink r:id="rId27">
        <w:r>
          <w:rPr>
            <w:color w:val="173C49"/>
            <w:u w:val="single"/>
          </w:rPr>
          <w:t>Клинические рекомендации Федерации анестезиологов и реаниматологов. ПЕРИОПЕРАЦИОННОЕ ВЕДЕНИЕ ПАЦИЕНТОВ С АРТЕРИАЛЬНОЙ ГИПЕРТЕНЗИЕЙ, 2020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Хронической сердечной недостаточности с умеренно сниженной фракцией выброса соответствует значение фракции выброса +_____+ 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более 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менее 30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41 - 49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30 - 39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41 - 49</w:t>
      </w:r>
    </w:p>
    <w:p>
      <w:pPr>
        <w:ind w:left="504"/>
      </w:pPr>
      <w:r>
        <w:rPr>
          <w:b w:val="0"/>
          <w:i/>
        </w:rPr>
        <w:t>Хронической сердечной недостаточности умеренно сниженной фракцией выброса соответствует значение фракции выброса от 41 до 49%</w:t>
        <w:br/>
        <w:br/>
      </w:r>
      <w:hyperlink r:id="rId29">
        <w:r>
          <w:rPr>
            <w:color w:val="173C49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Критерием высокого риска операции при резекции пищевода являются значения жизненной емкости легких на _____ % ниже нормы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50</w:t>
      </w:r>
    </w:p>
    <w:p>
      <w:pPr>
        <w:ind w:left="504"/>
      </w:pPr>
      <w:r>
        <w:rPr>
          <w:b w:val="0"/>
          <w:i/>
        </w:rPr>
        <w:t>Для осуществления эффективного откашливания жизненная ёмкость лёгкихдолжна превышать дыхательный объем в 3 раза. Снижение жизненной ёмкости лёгких на 50% ниже нормы, то есть менее 2 л, является критерием высокого риска операции (2а).</w:t>
        <w:br/>
        <w:br/>
      </w:r>
      <w:hyperlink r:id="rId31">
        <w:r>
          <w:rPr>
            <w:color w:val="173C49"/>
            <w:u w:val="single"/>
          </w:rPr>
          <w:t>Клинические рекомендации Союза реабилитологов России. Периоперационное ведение больных раком пищевода, 2013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Показателем клинического анализа крови, который отражает нутритивный статус,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гематокрит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абсолютное число лимфоцитов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количество эозинофилов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уровень гемоглобина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абсолютное число лимфоцитов</w:t>
      </w:r>
    </w:p>
    <w:p>
      <w:pPr>
        <w:ind w:left="504"/>
      </w:pPr>
      <w:r>
        <w:rPr>
          <w:b w:val="0"/>
          <w:i/>
        </w:rPr>
        <w:t>Абсолютное число лимфоцитов (АЧЛ) - отражает состояние иммунной системы, напрямую связанное со степенью белковой недостаточности, поэтому данный показатель клинического анализа крови отражает нутритивный статус пациента</w:t>
        <w:br/>
        <w:br/>
      </w:r>
      <w:hyperlink r:id="rId31">
        <w:r>
          <w:rPr>
            <w:color w:val="173C49"/>
            <w:u w:val="single"/>
          </w:rPr>
          <w:t>Клинические рекомендации Союза реабилитологов России. Периоперационное ведение больных раком пищевода, 2013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Оптимальным обезболиванием при торакальных операциях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рутинное использование наркотических анальгетиков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сочетание нестероидных противовоспалительных средств и наркотических анальгетиков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сочетание парацетамола и наркотических анальгетиков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сочетание нестероидных противовоспалительных средств и пролонгированной эпидуральной аналгезии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сочетание нестероидных противовоспалительных средств и пролонгированной эпидуральной аналгезии</w:t>
      </w:r>
    </w:p>
    <w:p>
      <w:pPr>
        <w:ind w:left="504"/>
      </w:pPr>
      <w:r>
        <w:rPr>
          <w:b w:val="0"/>
          <w:i/>
        </w:rPr>
        <w:t>Адекватное обезболивание снижает риск послеоперационных легочных осложнений за счет облегчения процесса дыхания, увеличения глубины вдоха. Оптимальным является сочетание нестероидных противовоспалительных средств и пролонгированной эпидуральной аналгезии. Рутинное использование наркотических анальгетиков нецелесообразно, так как это усиливает парез кишечника и угнетает дыхательный центр, что, в свою очередь увеличивает риск дыхательных осложнений, затрудняя рефлекторный ответ на гипоксию и гиперкапнию, повышая риск аспирации.</w:t>
        <w:br/>
        <w:br/>
      </w:r>
      <w:hyperlink r:id="rId31">
        <w:r>
          <w:rPr>
            <w:color w:val="173C49"/>
            <w:u w:val="single"/>
          </w:rPr>
          <w:t>Клинические рекомендации Союза реабилитологов России. Периоперационное ведение больных раком пищевода, 2013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На недостаточный коронарный резерв и увеличение риска послеоперационных сердечно-сосудистых осложнений указывает неспособность подняться 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два лестничных пролета или пробежать короткое расстояние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три лестничных пролета или пробежать короткое расстояние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один лестничный пролет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четыре лестничных пролета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два лестничных пролета или пробежать короткое расстояние</w:t>
      </w:r>
    </w:p>
    <w:p>
      <w:pPr>
        <w:ind w:left="504"/>
      </w:pPr>
      <w:r>
        <w:rPr>
          <w:b w:val="0"/>
          <w:i/>
        </w:rPr>
        <w:t>При оценке кардиологического риска определяют коронарный резерв, который измеряется в метаболических эквивалентах (MЭT). Один МЭТ равен потреблению кислорода в покое у 40-летнего мужчины массой 70 кг и составляет примерно 3,5 мл/кг. Нагрузочное тестирование обеспечивает объективную оценку коронарного резерва.</w:t>
        <w:br/>
        <w:br/>
        <w:t>В отсутствии тестирования коронарный резерв можно оценить по способности выполнять физическую нагрузку в повседневной жизни. Так, 1 МЭТ представляет метаболический запрос при отдыхе, подъем на два лестничных пролета требует 4 МЭТ, плавание требуют более 10 МЭТ</w:t>
        <w:br/>
        <w:br/>
        <w:t>Неспособность подняться на два лестничных пролета или пробежать короткое расстояние (&lt; 4 MЭT) свидетельствует о недостаточном коронарном резерве, что соотносится с увеличением риска послеоперационных сердечно-сосудистых осложнений</w:t>
        <w:br/>
        <w:br/>
      </w:r>
      <w:hyperlink r:id="rId31">
        <w:r>
          <w:rPr>
            <w:color w:val="173C49"/>
            <w:u w:val="single"/>
          </w:rPr>
          <w:t>Клинические рекомендации Союза реабилитологов России. Периоперационное ведение больных раком пищевода, 2013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Одним из показателей крови, по которому можно дать оценку нутритивного статуса,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мочевина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общий билирубин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прокальцитонин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трансферрин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трансферрин</w:t>
      </w:r>
    </w:p>
    <w:p>
      <w:pPr>
        <w:ind w:left="504"/>
      </w:pPr>
      <w:r>
        <w:rPr>
          <w:b w:val="0"/>
          <w:i/>
        </w:rPr>
        <w:t>Для оценки питательного статуса используют лабораторные методы исследования: измерение уровня сывороточных белков, синтезируемых печенью - альбумин, трансферрин</w:t>
        <w:br/>
        <w:br/>
      </w:r>
      <w:hyperlink r:id="rId31">
        <w:r>
          <w:rPr>
            <w:color w:val="173C49"/>
            <w:u w:val="single"/>
          </w:rPr>
          <w:t>Клинические рекомендации Союза реабилитологов России. Периоперационное ведение больных раком пищевода, 2013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промежуточному риску периоперационных сердечно-сосудистых осложнений (по L. Eagle и K. Fleisher, 1996) относят наличие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гемодинамически значимых желудочковых аритмий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артериальной гипертензии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сахарного диабета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гипертрофии левого желудочка, блокада левой ножки пучка Гиса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сахарного диабета</w:t>
      </w:r>
    </w:p>
    <w:p>
      <w:pPr>
        <w:ind w:left="504"/>
      </w:pPr>
      <w:r>
        <w:rPr>
          <w:b w:val="0"/>
          <w:i/>
        </w:rPr>
        <w:t>К промежуточному риску периоперационных сердечно-сосудистых осложнений относят наличие стенокардии напряжения I-II функциональный класс, давний инфаркт миокарда, компенсированную сердечную недостаточность, сахарный диабет</w:t>
        <w:br/>
        <w:br/>
      </w:r>
      <w:hyperlink r:id="rId31">
        <w:r>
          <w:rPr>
            <w:color w:val="173C49"/>
            <w:u w:val="single"/>
          </w:rPr>
          <w:t>Клинические рекомендации Союза реабилитологов России. Периоперационное ведение больных раком пищевода, 2013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Анестезиология-реаниматология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Молодой человек 25 лет поступил в отделение реанимации и интенсивной терапии без сознания в сопровождении родителей. Не реагирует на обращённую речь.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Собрать не удается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Был обнаружен родителями дома без сознания, не реагировал на оклик и раздражители. Отмечалась выраженная бледность и редкое дыхание. Была вызвана бригада скорой помощи, доставившая пациента в больницу.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Со слов родителей, хроническими заболеваниями не страдает. Регулярно проводит время с друзьями в ночных клубах. В последнее время отмечалось нетипичное поведение, скрытность в отношении друзей и личной жизни.</w:t>
      </w:r>
    </w:p>
    <w:p>
      <w:pPr>
        <w:spacing w:after="58"/>
      </w:pPr>
      <w:r>
        <w:rPr>
          <w:b w:val="0"/>
          <w:i w:val="0"/>
        </w:rPr>
        <w:t>Также последнюю неделю отмечал повышение температуры тела до 38,0°C по вечерам при отсутствии признаков респираторного заболевания.</w:t>
      </w:r>
    </w:p>
    <w:p>
      <w:pPr>
        <w:spacing w:after="58"/>
      </w:pPr>
      <w:r>
        <w:rPr>
          <w:b w:val="0"/>
          <w:i w:val="0"/>
        </w:rPr>
        <w:t>Аллергические реакции не отмечались.</w:t>
      </w:r>
    </w:p>
    <w:p>
      <w:pPr>
        <w:spacing w:after="58"/>
      </w:pPr>
      <w:r>
        <w:rPr>
          <w:b w:val="0"/>
          <w:i w:val="0"/>
        </w:rPr>
        <w:t>Профессиональных вредностей не имеет.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Рост 192 см, вес 80 кг.</w:t>
      </w:r>
    </w:p>
    <w:p>
      <w:pPr>
        <w:spacing w:after="58"/>
      </w:pPr>
      <w:r>
        <w:rPr>
          <w:b w:val="0"/>
          <w:i w:val="0"/>
        </w:rPr>
        <w:t>Состояние тяжелое. На вопросы не отвечает, не реагирует на раздражители. Оценка по шкале комы Глазго = 3 балла.</w:t>
      </w:r>
    </w:p>
    <w:p>
      <w:pPr>
        <w:spacing w:after="58"/>
      </w:pPr>
      <w:r>
        <w:rPr>
          <w:b w:val="0"/>
          <w:i w:val="0"/>
        </w:rPr>
        <w:t>Температура тела 38,5°С. Двусторонний миоз. Кожные покровы бледные, холодные на ощупь.</w:t>
      </w:r>
    </w:p>
    <w:p>
      <w:pPr>
        <w:spacing w:after="58"/>
      </w:pPr>
      <w:r>
        <w:rPr>
          <w:b w:val="0"/>
          <w:i w:val="0"/>
        </w:rPr>
        <w:t>Визуально отмечаются несколько кровоподтеков и макулопапулезная сыпь на медиальной поверхности левого предплечья.</w:t>
      </w:r>
    </w:p>
    <w:p>
      <w:pPr>
        <w:spacing w:after="58"/>
      </w:pPr>
      <w:r>
        <w:rPr>
          <w:b w:val="0"/>
          <w:i w:val="0"/>
        </w:rPr>
        <w:t>Дыхание самостоятельное, поверхностное, проводится во все отделы легких, хрипов нет. ЧДД 10/мин, без участия вспомогательной мускулатуры. SaO2 = 91% при дыхании воздухом.</w:t>
      </w:r>
    </w:p>
    <w:p>
      <w:pPr>
        <w:spacing w:after="58"/>
      </w:pPr>
      <w:r>
        <w:rPr>
          <w:b w:val="0"/>
          <w:i w:val="0"/>
        </w:rPr>
        <w:t>Систолический шум в точке выслушивания трикуспидального клапана (регургитация).</w:t>
      </w:r>
    </w:p>
    <w:p>
      <w:pPr>
        <w:spacing w:after="58"/>
      </w:pPr>
      <w:r>
        <w:rPr>
          <w:b w:val="0"/>
          <w:i w:val="0"/>
        </w:rPr>
        <w:t>АД = 110/60 (ср. АД 76) мм рт. ст. ЧСС 50 уд/мин. На мониторе ЭКГ брадикардия.</w:t>
      </w:r>
    </w:p>
    <w:p>
      <w:pPr>
        <w:spacing w:after="58"/>
      </w:pPr>
      <w:r>
        <w:rPr>
          <w:b w:val="0"/>
          <w:i w:val="0"/>
        </w:rPr>
        <w:t>Живот мягкий.</w:t>
      </w:r>
    </w:p>
    <w:p>
      <w:pPr>
        <w:spacing w:after="58"/>
      </w:pPr>
      <w:r>
        <w:rPr>
          <w:b w:val="0"/>
          <w:i w:val="0"/>
        </w:rPr>
        <w:t>Показатели глюкометрии 4,5 ммоль.</w:t>
      </w:r>
    </w:p>
    <w:p>
      <w:pPr>
        <w:pStyle w:val="Heading2"/>
      </w:pPr>
      <w:r>
        <w:t>1. Диагноз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Учитывая данные анамнеза, наиболее вероятным предварительным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Внутреннее кровотечение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Острое нарушение мозгового кровообращения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Спонтанный пневмоторакс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Острая наркотическая интоксикация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Острая наркотическая интоксикация</w:t>
      </w:r>
    </w:p>
    <w:p>
      <w:pPr>
        <w:ind w:left="504"/>
      </w:pPr>
      <w:r>
        <w:rPr>
          <w:b w:val="0"/>
          <w:i/>
        </w:rPr>
        <w:t>Основу диагностики составляют симптомы, выявляемые при осмотре. Визуального осмотр включает оценку размера зрачка, уровня изменения сознания, цвета и влажности кожных покровов и слизистых. Именно три симптома визуальной оценки состояния больного – размер зрачка, уровень изменения сознания, и состояние кожных покровов и слизистых - являются отправной точкой для диагностики. Миоз с угнетением сознания, бледность кожи, брадикардия, гипотония, брадипноэ характерны для отравления опиатами.</w:t>
        <w:br/>
        <w:br/>
      </w:r>
      <w:hyperlink r:id="rId39">
        <w:r>
          <w:rPr>
            <w:color w:val="173C49"/>
            <w:u w:val="single"/>
          </w:rPr>
          <w:t>Федеральные клинические рекомендации Ассоциации клинических токсикологов. Отравление наркотиками и психодислептиками. 2018 г.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Гипертермия может возникнуть в результате развития у пациента аспирационной пневмонии и наличия инфекционных осложнений, таких как эндокардит. Обследование кожи может позволить определить наличие инъекционных воздействий, самых доступных знаков, свидетельствующих о наличии в анамнезе хронического потребления наркотических препаратов.</w:t>
        <w:br/>
        <w:br/>
      </w:r>
      <w:hyperlink r:id="rId41">
        <w:r>
          <w:rPr>
            <w:color w:val="173C49"/>
            <w:u w:val="single"/>
          </w:rPr>
          <w:t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Необходимыми лабораторными исследованиями у данного пациента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микробиологический посев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коагулограмма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анализ мочи на токсические вещества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газовый состав крови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микробиологический посев крови; 2 — общий анализ мочи; 3 — биохимический анализ крови; 5 — анализ мочи на токсические вещества; 6 — газовый состав крови</w:t>
      </w:r>
    </w:p>
    <w:p>
      <w:pPr>
        <w:ind w:left="504"/>
      </w:pPr>
      <w:r>
        <w:rPr>
          <w:b w:val="0"/>
          <w:i/>
        </w:rPr>
        <w:t>Рекомендуется выполнение как минимум 2 посевов крови у пациентов с риском развития инфекционного эндокардита: пациентам с врожденными и приобретенными аномалиями развития, раннее перенесенным ИЭ, с протезами клапанов сердца, иммунодефицитным статусом или инъекционным наркоманам, имеющим лихорадку неясного генеза более 48 часов.</w:t>
        <w:br/>
        <w:br/>
      </w:r>
      <w:hyperlink r:id="rId41">
        <w:r>
          <w:rPr>
            <w:color w:val="173C49"/>
            <w:u w:val="single"/>
          </w:rPr>
          <w:t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лабораторная диагностика у пациентов с подозрением на употребление наркотических препаратов. У пациентов, у которых точно выявлены симптомы отравления, либо, наоборот, выявляется клиника без наличия чёткого анамнеза, должен быть обязательно выполнен общий анализ мочи.</w:t>
        <w:br/>
        <w:br/>
      </w:r>
      <w:hyperlink r:id="rId41">
        <w:r>
          <w:rPr>
            <w:color w:val="173C49"/>
            <w:u w:val="single"/>
          </w:rPr>
          <w:t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лабораторная диагностика у пациентов с подозрением на употребление наркотических препаратов. У пациентов, у которых точно выявлены симптомы отравления, либо, наоборот, выявляется клиника без наличия чёткого анамнеза, должны обязательно выполнены сывороточные электролиты, мочевина и креатинин_. _Измерение осмоляльности сыворотки, содержание кетонов, амилазы, кальция, магния, а также исследование функции печени должны быть обязательно выполнены у данной категории лиц.</w:t>
        <w:br/>
        <w:br/>
      </w:r>
      <w:hyperlink r:id="rId41">
        <w:r>
          <w:rPr>
            <w:color w:val="173C49"/>
            <w:u w:val="single"/>
          </w:rPr>
          <w:t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лабораторная диагностика у пациентов с подозрением на употребление наркотических препаратов. Должен быть в обязательном порядке проведён анализ мочи на токсические препараты при подозрении на отравление.</w:t>
        <w:br/>
        <w:br/>
      </w:r>
      <w:hyperlink r:id="rId41">
        <w:r>
          <w:rPr>
            <w:color w:val="173C49"/>
            <w:u w:val="single"/>
          </w:rPr>
          <w:t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лабораторная диагностика у пациентов с подозрением на употребление наркотических препаратов. Напряжение газов артериальной крови, лактат представляют собой параметры, необходимые для пациентов с наличием сердечно-сосудистых, неврологических, респираторных и кислотно-основных нарушений.</w:t>
        <w:br/>
        <w:br/>
      </w:r>
      <w:hyperlink r:id="rId41">
        <w:r>
          <w:rPr>
            <w:color w:val="173C49"/>
            <w:u w:val="single"/>
          </w:rPr>
          <w:t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Строго необходимым инструментальным исследованием у данного пациента при поступлении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фиброгастродуоденоскопия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рентгенография легких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электрокардиограмма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УЗИ брюшной полости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электрокардиограмма</w:t>
      </w:r>
    </w:p>
    <w:p>
      <w:pPr>
        <w:ind w:left="504"/>
      </w:pPr>
      <w:r>
        <w:rPr>
          <w:b w:val="0"/>
          <w:i/>
        </w:rPr>
        <w:t>Рекомендуется запись ЭКГ у пациентов с признаками злоупотребления наркотическими препаратами.</w:t>
        <w:br/>
        <w:br/>
      </w:r>
      <w:hyperlink r:id="rId41">
        <w:r>
          <w:rPr>
            <w:color w:val="173C49"/>
            <w:u w:val="single"/>
          </w:rPr>
          <w:t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Необходимым дополнительным инструментальным обследованием для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УЗДГ нижних конечностей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эхокардиография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компьютерная томография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компьютерная томография груди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эхокардиография</w:t>
      </w:r>
    </w:p>
    <w:p>
      <w:pPr>
        <w:ind w:left="504"/>
      </w:pPr>
      <w:r>
        <w:rPr>
          <w:b w:val="0"/>
          <w:i/>
        </w:rPr>
        <w:t>Степень вероятности возникновения септического эндокардита у лиц, пользующихся нестерильными шприцами (при наркомании) в 30 раз выше.</w:t>
        <w:br/>
        <w:br/>
      </w:r>
      <w:hyperlink r:id="rId48">
        <w:r>
          <w:rPr>
            <w:color w:val="173C49"/>
            <w:u w:val="single"/>
          </w:rPr>
          <w:t>Инфекционный эндокардит.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При подозрении на инфекционный эндокардит рекомендуется выполнение ЭхоКГ для выявления вегетаций. Необходима эхокардиографическая оценка гемодинамической характеристики патологии клапанного аппарата, оценка функции желудочков и давления в легочной артерии, выявление осложнений.</w:t>
        <w:br/>
        <w:br/>
      </w:r>
      <w:hyperlink r:id="rId5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Неотложными мероприятиями у данного пациента являются инсуфляция кислорода через лицевую маску и внутривенное введение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налоксона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цефтриаксона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морфина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гентамицина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налоксона</w:t>
      </w:r>
    </w:p>
    <w:p>
      <w:pPr>
        <w:ind w:left="504"/>
      </w:pPr>
      <w:r>
        <w:rPr>
          <w:b w:val="0"/>
          <w:i/>
        </w:rPr>
        <w:t>В случае подозрения острой наркотической интоксикации необходимо внутривенное введение 0,05-2,0 мг налоксона. Целью введения налоксона является обеспечение адекватной вентиляции.</w:t>
        <w:br/>
        <w:br/>
      </w:r>
      <w:hyperlink r:id="rId41">
        <w:r>
          <w:rPr>
            <w:color w:val="173C49"/>
            <w:u w:val="single"/>
          </w:rPr>
          <w:t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  <w:r>
        <w:rPr>
          <w:b w:val="0"/>
          <w:i/>
        </w:rPr>
        <w:t xml:space="preserve"> </w:t>
      </w:r>
      <w:hyperlink r:id="rId5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Длительность действия налоксона при в/в введении составляет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45-90 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4-6 часа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15-20 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12-14 часов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45-90 мин</w:t>
      </w:r>
    </w:p>
    <w:p>
      <w:pPr>
        <w:ind w:left="504"/>
      </w:pPr>
      <w:r>
        <w:rPr>
          <w:b w:val="0"/>
          <w:i/>
        </w:rPr>
        <w:t>Действие налоксона длится всего 45-90 мин, поэтому для поддержания эффекта требуется повторение болюса.</w:t>
        <w:br/>
        <w:br/>
      </w:r>
      <w:hyperlink r:id="rId41">
        <w:r>
          <w:rPr>
            <w:color w:val="173C49"/>
            <w:u w:val="single"/>
          </w:rPr>
          <w:t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  <w:r>
        <w:rPr>
          <w:b w:val="0"/>
          <w:i/>
        </w:rPr>
        <w:t xml:space="preserve"> </w:t>
      </w:r>
      <w:hyperlink r:id="rId5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После применения налоксона следует внимательно наблюдать за состоянием пациента для своевременной диагностики осложнений, одним из которых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лейкопения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синдром отмены опиоидов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олигурия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анафилактический шок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синдром отмены опиоидов</w:t>
      </w:r>
    </w:p>
    <w:p>
      <w:pPr>
        <w:ind w:left="504"/>
      </w:pPr>
      <w:r>
        <w:rPr>
          <w:b w:val="0"/>
          <w:i/>
        </w:rPr>
        <w:t>Следует с осторожностью относиться к потенциально серьезным побочным эффектам налоксона, которые включают отек легких, судороги и возникновение синдрома отмены опиоидов.</w:t>
        <w:br/>
        <w:br/>
      </w:r>
      <w:hyperlink r:id="rId41">
        <w:r>
          <w:rPr>
            <w:color w:val="173C49"/>
            <w:u w:val="single"/>
          </w:rPr>
          <w:t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  <w:r>
        <w:rPr>
          <w:b w:val="0"/>
          <w:i/>
        </w:rPr>
        <w:t xml:space="preserve"> </w:t>
      </w:r>
      <w:hyperlink r:id="rId5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Через час после начала интенсивной терапии у пациента начались судорожные подергивания мышц конечностей. Препаратом первой группы, необходимым для купирования возникшего состояния,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пропофол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сибазон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тиопентал натрия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галоперидол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сибазон</w:t>
      </w:r>
    </w:p>
    <w:p>
      <w:pPr>
        <w:ind w:left="504"/>
      </w:pPr>
      <w:r>
        <w:rPr>
          <w:b w:val="0"/>
          <w:i/>
        </w:rPr>
        <w:t>Препаратами первой группы для купирования судорожного синдрома должны быть бензодиазепины, второй - барбитураты.</w:t>
        <w:br/>
        <w:br/>
      </w:r>
      <w:hyperlink r:id="rId41">
        <w:r>
          <w:rPr>
            <w:color w:val="173C49"/>
            <w:u w:val="single"/>
          </w:rPr>
          <w:t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  <w:r>
        <w:rPr>
          <w:b w:val="0"/>
          <w:i/>
        </w:rPr>
        <w:t xml:space="preserve"> </w:t>
      </w:r>
      <w:hyperlink r:id="rId5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Через несколько часов пациент пришел в сознание, однако сразу стал агрессивным, начал кричать, пытаться встать с кровати, жаловался на нестерпимую боль в мышцах и требовал ввести ему дозу героина. Препаратами для купирования синдрома отмены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налоксон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парацетамол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морфин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клофелин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метадон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дексмедетомидин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4 — клофелин; 5 — метадон; 6 — дексмедетомидин</w:t>
      </w:r>
    </w:p>
    <w:p>
      <w:pPr>
        <w:ind w:left="504"/>
      </w:pPr>
      <w:r>
        <w:rPr>
          <w:b w:val="0"/>
          <w:i/>
        </w:rPr>
        <w:t>Пациентам с синдромом «отмены» легкой или средней степени тяжести можно применять клофелин, который также уменьшает симптомы отмены опиоидов, в особенности симптомы, связанные с вегетативной дисфункцией. Стандартные дозы клофелина, используемые для лечения синдрома «отмены», могут варьировать от 0,1 до 0,2 мг внутрь каждые 6 ч. Снижение артериального давления и частоты сердечных сокращений являются маркерами адекватного воздействия препарата. При отсутствии снижения боли и гемодинамической реакции дозу клофелина изменяют. Лицам с тяжелой степенью зависимости может потребоваться 2-4 мкг/кг в течение 5-10 мин внутривенно для получения заметного эффекта.</w:t>
        <w:br/>
        <w:br/>
      </w:r>
      <w:hyperlink r:id="rId41">
        <w:r>
          <w:rPr>
            <w:color w:val="173C49"/>
            <w:u w:val="single"/>
          </w:rPr>
          <w:t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Общие принципы, касающиеся ведения пациентов с синдромом «отмены» заключается в постепенном снижении дозы опиатов и разработке индивидуального плана их отмены. Стартовая доза метадона составляет 20 мг перорально или 10 мг подкожно/внутримышечно, или 1,25 мг внутривенно методом титрования (каждые 5-10 мин) до уменьшения или купирования абстинентного синдрома. Для пациентов, имеющих более выраженную опиоидную зависимость, требуются для лечения более высокие дозы метадона (30 мг).</w:t>
        <w:br/>
        <w:br/>
      </w:r>
      <w:hyperlink r:id="rId41">
        <w:r>
          <w:rPr>
            <w:color w:val="173C49"/>
            <w:u w:val="single"/>
          </w:rPr>
          <w:t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Другие альфа-2-агонисты, такие как дексмедетомидин, также используются для лечения абстинентного синдрома.</w:t>
        <w:br/>
        <w:br/>
      </w:r>
      <w:hyperlink r:id="rId41">
        <w:r>
          <w:rPr>
            <w:color w:val="173C49"/>
            <w:u w:val="single"/>
          </w:rPr>
          <w:t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Спустя еще 2 часа состояние стабилизировалось на фоне терапии метадоном. Больной в сознании, на вопросы отвечает осознанно. Жалоб не предъявляет. На следующие сутки следует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отменить введение метадона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снизить дозировку метадона на 20%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оставить дозировку метадона прежней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снизить дозировку метадона на 50%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снизить дозировку метадона на 20%</w:t>
      </w:r>
    </w:p>
    <w:p>
      <w:pPr>
        <w:ind w:left="504"/>
      </w:pPr>
      <w:r>
        <w:rPr>
          <w:b w:val="0"/>
          <w:i/>
        </w:rPr>
        <w:t>После стабилизации состояния ежедневную дозу метадона уменьшают на 20% от предыдущей в день (для стационарных больных).</w:t>
        <w:br/>
        <w:br/>
      </w:r>
      <w:hyperlink r:id="rId41">
        <w:r>
          <w:rPr>
            <w:color w:val="173C49"/>
            <w:u w:val="single"/>
          </w:rPr>
          <w:t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качестве антибактериальной терапии осложнений, развившихся у пациента, следует начать в/в введение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цетриаксона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ванкомицина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гентамицина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бензилпенициллина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ванкомицина</w:t>
      </w:r>
    </w:p>
    <w:p>
      <w:pPr>
        <w:ind w:left="504"/>
      </w:pPr>
      <w:r>
        <w:rPr>
          <w:b w:val="0"/>
          <w:i/>
        </w:rPr>
        <w:t>Для терапии инфекционного эндокардита непротезированного клапана, вызванного оксациллиноустойчивыми штаммами стафиллококков рекомендуется ванкомицин (30 мг/кг/сут в/в в 2 введения).</w:t>
        <w:br/>
        <w:br/>
      </w:r>
      <w:hyperlink r:id="rId48">
        <w:r>
          <w:rPr>
            <w:color w:val="173C49"/>
            <w:u w:val="single"/>
          </w:rPr>
          <w:t>Инфекционный эндокардит.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t xml:space="preserve"> </w:t>
      </w:r>
      <w:hyperlink r:id="rId5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Продолжительность антибактериальной терапии должна составлять (в неделях)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3" name="Picture 3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6</w:t>
      </w:r>
    </w:p>
    <w:p>
      <w:pPr>
        <w:ind w:left="504"/>
      </w:pPr>
      <w:r>
        <w:rPr>
          <w:b w:val="0"/>
          <w:i/>
        </w:rPr>
        <w:t>Продолжительность терапии инфекционного эндокардита непротезированного клапана, вызванного оксациллиноустойчивыми штаммами стафиллококков, продолжается 6 недель.</w:t>
        <w:br/>
        <w:br/>
      </w:r>
      <w:hyperlink r:id="rId48">
        <w:r>
          <w:rPr>
            <w:color w:val="173C49"/>
            <w:u w:val="single"/>
          </w:rPr>
          <w:t>Инфекционный эндокардит.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t xml:space="preserve"> </w:t>
      </w:r>
      <w:hyperlink r:id="rId54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Анестезиология-реаниматология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periopdm/" TargetMode="External"/><Relationship Id="rId21" Type="http://schemas.openxmlformats.org/officeDocument/2006/relationships/hyperlink" Target="https://library.mededtech.ru/rest/documents/periopdm/#list_item_jb7req" TargetMode="External"/><Relationship Id="rId22" Type="http://schemas.openxmlformats.org/officeDocument/2006/relationships/hyperlink" Target="https://library.mededtech.ru/rest/documents/periopdm/#list_item_9upuh4" TargetMode="External"/><Relationship Id="rId23" Type="http://schemas.openxmlformats.org/officeDocument/2006/relationships/hyperlink" Target="https://library.mededtech.ru/rest/documents/periopdm/#paragraph_r1igqp" TargetMode="External"/><Relationship Id="rId24" Type="http://schemas.openxmlformats.org/officeDocument/2006/relationships/image" Target="media/image5.png"/><Relationship Id="rId25" Type="http://schemas.openxmlformats.org/officeDocument/2006/relationships/hyperlink" Target="https://library.mededtech.ru/rest/documents/periopdm/#list_item_gu4frk" TargetMode="External"/><Relationship Id="rId26" Type="http://schemas.openxmlformats.org/officeDocument/2006/relationships/image" Target="media/image6.png"/><Relationship Id="rId27" Type="http://schemas.openxmlformats.org/officeDocument/2006/relationships/hyperlink" Target="https://library.mededtech.ru/rest/documents/periopah20/" TargetMode="External"/><Relationship Id="rId28" Type="http://schemas.openxmlformats.org/officeDocument/2006/relationships/hyperlink" Target="https://library.mededtech.ru/rest/documents/periopah20/#paragraph_j1igen" TargetMode="External"/><Relationship Id="rId29" Type="http://schemas.openxmlformats.org/officeDocument/2006/relationships/hyperlink" Target="https://library.mededtech.ru/rest/documents/KP156_24/" TargetMode="External"/><Relationship Id="rId30" Type="http://schemas.openxmlformats.org/officeDocument/2006/relationships/hyperlink" Target="https://library.mededtech.ru/rest/documents/KP156_24/#list_item_bbvqlk" TargetMode="External"/><Relationship Id="rId31" Type="http://schemas.openxmlformats.org/officeDocument/2006/relationships/hyperlink" Target="https://library.mededtech.ru/rest/documents/ik_pis/" TargetMode="External"/><Relationship Id="rId32" Type="http://schemas.openxmlformats.org/officeDocument/2006/relationships/hyperlink" Target="https://library.mededtech.ru/rest/documents/ik_pis/#table_6" TargetMode="External"/><Relationship Id="rId33" Type="http://schemas.openxmlformats.org/officeDocument/2006/relationships/hyperlink" Target="https://library.mededtech.ru/rest/documents/ik_pis/#list_item_66ngqm" TargetMode="External"/><Relationship Id="rId34" Type="http://schemas.openxmlformats.org/officeDocument/2006/relationships/image" Target="media/image7.png"/><Relationship Id="rId35" Type="http://schemas.openxmlformats.org/officeDocument/2006/relationships/hyperlink" Target="https://library.mededtech.ru/rest/documents/ik_pis/#paragraph_8acngs" TargetMode="External"/><Relationship Id="rId36" Type="http://schemas.openxmlformats.org/officeDocument/2006/relationships/hyperlink" Target="https://library.mededtech.ru/rest/documents/ik_pis/#paragraph_23m2sl" TargetMode="External"/><Relationship Id="rId37" Type="http://schemas.openxmlformats.org/officeDocument/2006/relationships/hyperlink" Target="https://library.mededtech.ru/rest/documents/ik_pis/#list_item_a46lch" TargetMode="External"/><Relationship Id="rId38" Type="http://schemas.openxmlformats.org/officeDocument/2006/relationships/hyperlink" Target="https://library.mededtech.ru/rest/documents/ik_pis/#table_9" TargetMode="External"/><Relationship Id="rId39" Type="http://schemas.openxmlformats.org/officeDocument/2006/relationships/hyperlink" Target="https://library.mededtech.ru/rest/documents/T40/" TargetMode="External"/><Relationship Id="rId40" Type="http://schemas.openxmlformats.org/officeDocument/2006/relationships/hyperlink" Target="https://library.mededtech.ru/rest/documents/T40/#4_1_&#1050;&#1083;&#1080;&#1085;&#1080;&#1095;&#1077;&#1089;&#1082;&#1072;&#1103;_&#1076;&#1080;&#1072;&#1075;&#1085;&#1086;&#1089;&#1090;&#1080;&#1082;&#1072;" TargetMode="External"/><Relationship Id="rId41" Type="http://schemas.openxmlformats.org/officeDocument/2006/relationships/hyperlink" Target="https://library.mededtech.ru/rest/documents/periopdrugaddiction" TargetMode="External"/><Relationship Id="rId42" Type="http://schemas.openxmlformats.org/officeDocument/2006/relationships/hyperlink" Target="https://library.mededtech.ru/rest/documents/periopdrugaddiction/#list_item_b8lbmq" TargetMode="External"/><Relationship Id="rId43" Type="http://schemas.openxmlformats.org/officeDocument/2006/relationships/image" Target="media/image8.png"/><Relationship Id="rId44" Type="http://schemas.openxmlformats.org/officeDocument/2006/relationships/image" Target="media/image9.png"/><Relationship Id="rId45" Type="http://schemas.openxmlformats.org/officeDocument/2006/relationships/hyperlink" Target="https://library.mededtech.ru/rest/documents/cr_376/#paragraph_he2ne" TargetMode="External"/><Relationship Id="rId46" Type="http://schemas.openxmlformats.org/officeDocument/2006/relationships/hyperlink" Target="https://library.mededtech.ru/rest/documents/periopdrugaddiction/#list_item_nu23v8" TargetMode="External"/><Relationship Id="rId47" Type="http://schemas.openxmlformats.org/officeDocument/2006/relationships/hyperlink" Target="https://library.mededtech.ru/rest/documents/periopdrugaddiction/#list_item_3d2351" TargetMode="External"/><Relationship Id="rId48" Type="http://schemas.openxmlformats.org/officeDocument/2006/relationships/hyperlink" Target="https://library.mededtech.ru/rest/documents/cr_376/" TargetMode="External"/><Relationship Id="rId49" Type="http://schemas.openxmlformats.org/officeDocument/2006/relationships/hyperlink" Target="https://library.mededtech.ru/rest/documents/cr_376/#paragraph_jod8d" TargetMode="External"/><Relationship Id="rId50" Type="http://schemas.openxmlformats.org/officeDocument/2006/relationships/hyperlink" Target="https://library.mededtech.ru/rest/documents/cr_376/#paragraph_gv9rc" TargetMode="External"/><Relationship Id="rId51" Type="http://schemas.openxmlformats.org/officeDocument/2006/relationships/hyperlink" Target="https://library.mededtech.ru/rest/documents/periopdrugaddiction/#list_item_c94q8e" TargetMode="External"/><Relationship Id="rId52" Type="http://schemas.openxmlformats.org/officeDocument/2006/relationships/hyperlink" Target="https://library.mededtech.ru/rest/documents/periopdrugaddiction/#list_item_tpfij2" TargetMode="External"/><Relationship Id="rId53" Type="http://schemas.openxmlformats.org/officeDocument/2006/relationships/hyperlink" Target="https://library.mededtech.ru/rest/documents/cr_376/#list_item_ba172" TargetMode="External"/><Relationship Id="rId54" Type="http://schemas.openxmlformats.org/officeDocument/2006/relationships/hyperlink" Target="https://library.mededtech.ru/rest/documents/cr_376/#paragraph_ji5c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